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79" w:rsidRDefault="00C97D79" w:rsidP="00C97D79">
      <w:pPr>
        <w:rPr>
          <w:sz w:val="24"/>
          <w:szCs w:val="32"/>
        </w:rPr>
      </w:pPr>
    </w:p>
    <w:p w:rsidR="00C97D79" w:rsidRDefault="00C97D79" w:rsidP="00C97D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ผลการวิเคราะห์แบบทดสอบ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หลัง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เข้าชมแหล่งเรียนรู้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Post-Test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4507"/>
      </w:tblGrid>
      <w:tr w:rsidR="00C97D79" w:rsidTr="00AC3148">
        <w:tc>
          <w:tcPr>
            <w:tcW w:w="1271" w:type="dxa"/>
            <w:shd w:val="clear" w:color="auto" w:fill="D0CECE" w:themeFill="background2" w:themeFillShade="E6"/>
          </w:tcPr>
          <w:p w:rsidR="00C97D79" w:rsidRDefault="00C97D79" w:rsidP="00AC3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:rsidR="00C97D79" w:rsidRDefault="00C97D79" w:rsidP="00AC3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507" w:type="dxa"/>
            <w:shd w:val="clear" w:color="auto" w:fill="D0CECE" w:themeFill="background2" w:themeFillShade="E6"/>
          </w:tcPr>
          <w:p w:rsidR="00C97D79" w:rsidRDefault="00C97D79" w:rsidP="00AC314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</w:tr>
      <w:tr w:rsidR="00C97D79" w:rsidTr="00AC3148">
        <w:tc>
          <w:tcPr>
            <w:tcW w:w="1271" w:type="dxa"/>
          </w:tcPr>
          <w:p w:rsidR="00C97D79" w:rsidRDefault="00C97D79" w:rsidP="00AC3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78" w:type="dxa"/>
          </w:tcPr>
          <w:p w:rsidR="00C97D79" w:rsidRDefault="00C97D79" w:rsidP="00AC3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ก่อนเข้าชมแหล่งเรียนรู้</w:t>
            </w:r>
          </w:p>
        </w:tc>
        <w:tc>
          <w:tcPr>
            <w:tcW w:w="4507" w:type="dxa"/>
          </w:tcPr>
          <w:p w:rsidR="00C97D79" w:rsidRDefault="00C97D79" w:rsidP="00AC3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๑๐.๒๒</w:t>
            </w:r>
          </w:p>
        </w:tc>
      </w:tr>
      <w:tr w:rsidR="00C97D79" w:rsidTr="00AC3148">
        <w:tc>
          <w:tcPr>
            <w:tcW w:w="1271" w:type="dxa"/>
          </w:tcPr>
          <w:p w:rsidR="00C97D79" w:rsidRDefault="00C97D79" w:rsidP="00AC3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78" w:type="dxa"/>
          </w:tcPr>
          <w:p w:rsidR="00C97D79" w:rsidRPr="00D12D48" w:rsidRDefault="00C97D79" w:rsidP="00AC3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หลังเข้าชมแหล่งเรียนรู้</w:t>
            </w:r>
          </w:p>
        </w:tc>
        <w:tc>
          <w:tcPr>
            <w:tcW w:w="4507" w:type="dxa"/>
          </w:tcPr>
          <w:p w:rsidR="00C97D79" w:rsidRDefault="00C97D79" w:rsidP="00AC3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๑๕.๑๖</w:t>
            </w:r>
          </w:p>
        </w:tc>
      </w:tr>
    </w:tbl>
    <w:p w:rsidR="00C97D79" w:rsidRPr="00D12D48" w:rsidRDefault="00C97D79" w:rsidP="00C97D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7D79" w:rsidRPr="008210C5" w:rsidRDefault="00C97D79" w:rsidP="00C97D79">
      <w:pPr>
        <w:rPr>
          <w:rFonts w:hint="cs"/>
          <w:sz w:val="24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B529A">
        <w:rPr>
          <w:rFonts w:ascii="TH SarabunPSK" w:hAnsi="TH SarabunPSK" w:cs="TH SarabunPSK"/>
          <w:sz w:val="32"/>
          <w:szCs w:val="32"/>
          <w:cs/>
        </w:rPr>
        <w:t xml:space="preserve">จากตารางแสดงให้เห็นว่า การทดสอบก่อนเข้าชมแหล่งเรียนรู้กรุงธนบุรีศึกษาของนิสิตนักศึกษามีคะแนนค่าเฉลี่ยเท่ากับ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๑๐.๒๒</w:t>
      </w:r>
      <w:r w:rsidRPr="004B529A">
        <w:rPr>
          <w:rFonts w:ascii="TH SarabunPSK" w:hAnsi="TH SarabunPSK" w:cs="TH SarabunPSK"/>
          <w:sz w:val="32"/>
          <w:szCs w:val="32"/>
          <w:cs/>
        </w:rPr>
        <w:t xml:space="preserve"> ส่วนหลังเข้าชมแหล่งเรียนรู้กรุงธนบุรีศึกษา มีคะแนนค่าเฉลี่ยเท่ากับ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๑๕.๑๖</w:t>
      </w:r>
    </w:p>
    <w:p w:rsidR="00E11609" w:rsidRDefault="00E11609">
      <w:bookmarkStart w:id="0" w:name="_GoBack"/>
      <w:bookmarkEnd w:id="0"/>
    </w:p>
    <w:sectPr w:rsidR="00E11609" w:rsidSect="00065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79"/>
    <w:rsid w:val="002077E7"/>
    <w:rsid w:val="00C97D79"/>
    <w:rsid w:val="00E1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AB3F-C438-4058-95B3-23D8529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SOMCHAI</dc:creator>
  <cp:keywords/>
  <dc:description/>
  <cp:lastModifiedBy>SOMCHAI</cp:lastModifiedBy>
  <cp:revision>2</cp:revision>
  <dcterms:created xsi:type="dcterms:W3CDTF">2019-10-16T07:15:00Z</dcterms:created>
  <dcterms:modified xsi:type="dcterms:W3CDTF">2019-10-16T07:15:00Z</dcterms:modified>
</cp:coreProperties>
</file>